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2B" w:rsidRPr="00D76C6F" w:rsidRDefault="008E522B" w:rsidP="00D76C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0E" w:rsidRPr="00D76C6F" w:rsidRDefault="00D76C6F" w:rsidP="00D76C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6F">
        <w:rPr>
          <w:rFonts w:ascii="Times New Roman" w:hAnsi="Times New Roman" w:cs="Times New Roman"/>
          <w:b/>
          <w:sz w:val="24"/>
          <w:szCs w:val="24"/>
        </w:rPr>
        <w:t>Вопросы для квалификационного экзамена</w:t>
      </w:r>
    </w:p>
    <w:p w:rsidR="00E9550E" w:rsidRPr="00D76C6F" w:rsidRDefault="00D76C6F" w:rsidP="00D76C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6F">
        <w:rPr>
          <w:rFonts w:ascii="Times New Roman" w:hAnsi="Times New Roman" w:cs="Times New Roman"/>
          <w:b/>
          <w:sz w:val="24"/>
          <w:szCs w:val="24"/>
        </w:rPr>
        <w:t>п</w:t>
      </w:r>
      <w:r w:rsidR="00E9550E" w:rsidRPr="00D76C6F">
        <w:rPr>
          <w:rFonts w:ascii="Times New Roman" w:hAnsi="Times New Roman" w:cs="Times New Roman"/>
          <w:b/>
          <w:sz w:val="24"/>
          <w:szCs w:val="24"/>
        </w:rPr>
        <w:t>о МДК.04.01 «Документальное и программное обеспечение страховых выплат»</w:t>
      </w:r>
    </w:p>
    <w:p w:rsidR="00D76C6F" w:rsidRPr="00D76C6F" w:rsidRDefault="00D76C6F" w:rsidP="00D76C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2B" w:rsidRPr="00D76C6F" w:rsidRDefault="008E522B" w:rsidP="00D76C6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 xml:space="preserve">Значимость документационного оформления страховых выплат 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2) Страхование по первому риску. Страхование на часть стоимости.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3) Содействие наступлению страховому случая. Исполнение обязательств по договору страхования.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4) Суброгация. Исковая давность.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 xml:space="preserve">5) Специфика работы </w:t>
      </w:r>
      <w:r w:rsidR="008E522B" w:rsidRPr="00D76C6F">
        <w:rPr>
          <w:rFonts w:ascii="Times New Roman" w:hAnsi="Times New Roman" w:cs="Times New Roman"/>
          <w:sz w:val="24"/>
          <w:szCs w:val="24"/>
        </w:rPr>
        <w:t xml:space="preserve"> отделов </w:t>
      </w:r>
      <w:r w:rsidRPr="00D76C6F">
        <w:rPr>
          <w:rFonts w:ascii="Times New Roman" w:hAnsi="Times New Roman" w:cs="Times New Roman"/>
          <w:sz w:val="24"/>
          <w:szCs w:val="24"/>
        </w:rPr>
        <w:t>«обеспечение страховых выплат»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6) Необходимость документального обеспечения страховых выплат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7) Влияние качества документального обеспечения на размер страховых выплат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8) Направления работы по документальному обеспечению страховых выплат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9) Виды документов и специфика документооборота в страховании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10)</w:t>
      </w:r>
      <w:r w:rsidR="008E522B" w:rsidRPr="00D76C6F">
        <w:rPr>
          <w:rFonts w:ascii="Times New Roman" w:hAnsi="Times New Roman" w:cs="Times New Roman"/>
          <w:sz w:val="24"/>
          <w:szCs w:val="24"/>
        </w:rPr>
        <w:t xml:space="preserve"> </w:t>
      </w:r>
      <w:r w:rsidRPr="00D76C6F">
        <w:rPr>
          <w:rFonts w:ascii="Times New Roman" w:hAnsi="Times New Roman" w:cs="Times New Roman"/>
          <w:sz w:val="24"/>
          <w:szCs w:val="24"/>
        </w:rPr>
        <w:t>Особенности документального обеспечения страховых выплат страхователем на этапе заключения договора страхования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11) Действия страхователя при оформлении страхового случая по договору личного страхования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12) Действия страхователя при оформлении страхового случая по договору имущественного страхования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13) Действия страхователя при оформлении страхового случая по договору страхования ответственности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14) Действия страхователя при оформлении страхового случая по договору страхования корпоративных клиентов</w:t>
      </w:r>
      <w:r w:rsidR="008E522B" w:rsidRPr="00D76C6F">
        <w:rPr>
          <w:rFonts w:ascii="Times New Roman" w:hAnsi="Times New Roman" w:cs="Times New Roman"/>
          <w:sz w:val="24"/>
          <w:szCs w:val="24"/>
        </w:rPr>
        <w:t>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15) Особенности регистрации убытка по договору страхования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16) Регистрация претензий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17) Организация проведения экспертизы пострадавшего объекта в страховании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18) Рассмотрение убытка по договору страхования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19) Особенности организации независимой экспертизы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20) Урегулирование убытка. Страховой акт.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21) Составление внутренних отчетов по страховым случаям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22) Расчет основных статистических показателей убытков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23) Особенности и необходимость взаимодействия с соответствующими компетентными органами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24) Перечень компетентных органов, регистрирующих факт, обстоятельства и последствия страхового случая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lastRenderedPageBreak/>
        <w:t>25) Подготовка документов для направления их в компетентные органы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26) Особенности оформления запроса, письма, акта и других документов для направления в компетентные органы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27) Понятие и необходимость программного обеспечения страховых выплат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28) Классификация программного обеспечения страховых выплат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29) Этапы и специфика разработка программного обеспечения страховых выплат: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30) Участники процесса разработки программного обеспечения страховых выплат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31) Проблемы разработки программного обеспечения страховых выплат</w:t>
      </w:r>
    </w:p>
    <w:p w:rsidR="00E9550E" w:rsidRPr="00D76C6F" w:rsidRDefault="008E522B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32) Документация на программное</w:t>
      </w:r>
      <w:r w:rsidR="00E9550E" w:rsidRPr="00D76C6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Pr="00D76C6F">
        <w:rPr>
          <w:rFonts w:ascii="Times New Roman" w:hAnsi="Times New Roman" w:cs="Times New Roman"/>
          <w:sz w:val="24"/>
          <w:szCs w:val="24"/>
        </w:rPr>
        <w:t>е</w:t>
      </w:r>
      <w:r w:rsidR="00E9550E" w:rsidRPr="00D76C6F">
        <w:rPr>
          <w:rFonts w:ascii="Times New Roman" w:hAnsi="Times New Roman" w:cs="Times New Roman"/>
          <w:sz w:val="24"/>
          <w:szCs w:val="24"/>
        </w:rPr>
        <w:t xml:space="preserve"> страховых выплат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33) Основания страховых выплат по видам страхования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34) Особенности страхования по первому риску.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35) Определение методов страхового возмещения в зависимости от вида страхования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36) Особенности выплаты страхового возмещения по личному страхованию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37) Особенности выплаты страхового возмещения по имущественному страхованию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38) Особенности выплаты страхового возмещения по страхованию ответственности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39) Критерии определения страхового случая</w:t>
      </w:r>
    </w:p>
    <w:p w:rsidR="00E9550E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6C6F">
        <w:rPr>
          <w:rFonts w:ascii="Times New Roman" w:hAnsi="Times New Roman" w:cs="Times New Roman"/>
          <w:sz w:val="24"/>
          <w:szCs w:val="24"/>
        </w:rPr>
        <w:t>40) Работа с основными статистическими показателями убытков</w:t>
      </w:r>
    </w:p>
    <w:bookmarkEnd w:id="0"/>
    <w:p w:rsidR="008E522B" w:rsidRPr="00D76C6F" w:rsidRDefault="00E9550E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41) Взаимодействие с компетентными органами при выяснении фактов, обстоятельств и последствий страховых случаев</w:t>
      </w:r>
      <w:r w:rsidR="008E522B" w:rsidRPr="00D76C6F">
        <w:rPr>
          <w:rFonts w:ascii="Times New Roman" w:hAnsi="Times New Roman" w:cs="Times New Roman"/>
          <w:sz w:val="24"/>
          <w:szCs w:val="24"/>
        </w:rPr>
        <w:t xml:space="preserve"> по различным видам страхования</w:t>
      </w:r>
    </w:p>
    <w:p w:rsidR="008E522B" w:rsidRPr="00D76C6F" w:rsidRDefault="008E522B" w:rsidP="00D7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6F">
        <w:rPr>
          <w:rFonts w:ascii="Times New Roman" w:hAnsi="Times New Roman" w:cs="Times New Roman"/>
          <w:sz w:val="24"/>
          <w:szCs w:val="24"/>
        </w:rPr>
        <w:t>42) Страховое возмещение, страховые выплаты: методы, способы, сроки</w:t>
      </w:r>
    </w:p>
    <w:p w:rsidR="00321855" w:rsidRPr="00457FDC" w:rsidRDefault="00321855" w:rsidP="00E9550E">
      <w:pPr>
        <w:spacing w:after="0"/>
        <w:rPr>
          <w:rFonts w:ascii="Times New Roman" w:hAnsi="Times New Roman" w:cs="Times New Roman"/>
        </w:rPr>
      </w:pPr>
    </w:p>
    <w:sectPr w:rsidR="00321855" w:rsidRPr="00457FDC" w:rsidSect="00D76C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238"/>
    <w:multiLevelType w:val="hybridMultilevel"/>
    <w:tmpl w:val="CB561C5C"/>
    <w:lvl w:ilvl="0" w:tplc="5192CC2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54756"/>
    <w:multiLevelType w:val="hybridMultilevel"/>
    <w:tmpl w:val="CB561C5C"/>
    <w:lvl w:ilvl="0" w:tplc="5192CC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0E"/>
    <w:rsid w:val="00321855"/>
    <w:rsid w:val="00457FDC"/>
    <w:rsid w:val="008E522B"/>
    <w:rsid w:val="00D76C6F"/>
    <w:rsid w:val="00E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5</cp:revision>
  <dcterms:created xsi:type="dcterms:W3CDTF">2018-03-22T16:10:00Z</dcterms:created>
  <dcterms:modified xsi:type="dcterms:W3CDTF">2018-03-23T08:37:00Z</dcterms:modified>
</cp:coreProperties>
</file>