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59" w:rsidRPr="003C1F59" w:rsidRDefault="003C1F59" w:rsidP="003C1F59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C1F59">
        <w:rPr>
          <w:rFonts w:ascii="Times New Roman" w:hAnsi="Times New Roman" w:cs="Times New Roman"/>
          <w:b/>
          <w:sz w:val="32"/>
          <w:szCs w:val="32"/>
        </w:rPr>
        <w:t>Вопросы к квалификационному экзамену</w:t>
      </w:r>
      <w:r w:rsidR="00BF15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C1F59">
        <w:rPr>
          <w:rFonts w:ascii="Times New Roman" w:hAnsi="Times New Roman" w:cs="Times New Roman"/>
          <w:b/>
          <w:bCs/>
          <w:sz w:val="32"/>
          <w:szCs w:val="32"/>
        </w:rPr>
        <w:t xml:space="preserve">профессионального модуля </w:t>
      </w:r>
    </w:p>
    <w:p w:rsidR="003C1F59" w:rsidRPr="003C1F59" w:rsidRDefault="003C1F59" w:rsidP="003C1F59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3C1F59">
        <w:rPr>
          <w:rFonts w:ascii="Times New Roman" w:hAnsi="Times New Roman" w:cs="Times New Roman"/>
          <w:b/>
          <w:sz w:val="32"/>
          <w:szCs w:val="32"/>
        </w:rPr>
        <w:t xml:space="preserve">               ПМ.04. «Определение стоимости недвижимого             имущества</w:t>
      </w:r>
    </w:p>
    <w:p w:rsidR="00A66759" w:rsidRPr="003C1F59" w:rsidRDefault="00A66759" w:rsidP="003C1F59">
      <w:pPr>
        <w:pStyle w:val="a3"/>
        <w:numPr>
          <w:ilvl w:val="0"/>
          <w:numId w:val="1"/>
        </w:numPr>
        <w:tabs>
          <w:tab w:val="num" w:pos="502"/>
        </w:tabs>
        <w:suppressAutoHyphens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3C1F59">
        <w:rPr>
          <w:rFonts w:ascii="Times New Roman" w:hAnsi="Times New Roman" w:cs="Times New Roman"/>
          <w:bCs/>
          <w:sz w:val="28"/>
          <w:szCs w:val="28"/>
        </w:rPr>
        <w:t>Государственная и независимая  оценочная деятельность</w:t>
      </w:r>
    </w:p>
    <w:p w:rsidR="00A66759" w:rsidRPr="003C1F59" w:rsidRDefault="00A66759" w:rsidP="003C1F59">
      <w:pPr>
        <w:pStyle w:val="a3"/>
        <w:numPr>
          <w:ilvl w:val="0"/>
          <w:numId w:val="1"/>
        </w:numPr>
        <w:tabs>
          <w:tab w:val="num" w:pos="502"/>
        </w:tabs>
        <w:suppressAutoHyphens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F59">
        <w:rPr>
          <w:rFonts w:ascii="Times New Roman" w:hAnsi="Times New Roman" w:cs="Times New Roman"/>
          <w:bCs/>
          <w:sz w:val="28"/>
          <w:szCs w:val="28"/>
        </w:rPr>
        <w:t>Нормативно-правовая база по оценочной деятельности</w:t>
      </w:r>
    </w:p>
    <w:p w:rsidR="00A66759" w:rsidRPr="003C1F59" w:rsidRDefault="00A66759" w:rsidP="003C1F59">
      <w:pPr>
        <w:pStyle w:val="a3"/>
        <w:numPr>
          <w:ilvl w:val="0"/>
          <w:numId w:val="1"/>
        </w:numPr>
        <w:tabs>
          <w:tab w:val="num" w:pos="502"/>
        </w:tabs>
        <w:suppressAutoHyphens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F59">
        <w:rPr>
          <w:rFonts w:ascii="Times New Roman" w:hAnsi="Times New Roman" w:cs="Times New Roman"/>
          <w:bCs/>
          <w:sz w:val="28"/>
          <w:szCs w:val="28"/>
        </w:rPr>
        <w:t>Случаи проведения обязательной оценки имущества, предусмотренные законодательством</w:t>
      </w:r>
    </w:p>
    <w:p w:rsidR="00A66759" w:rsidRPr="003C1F59" w:rsidRDefault="00A66759" w:rsidP="003C1F59">
      <w:pPr>
        <w:pStyle w:val="a3"/>
        <w:numPr>
          <w:ilvl w:val="0"/>
          <w:numId w:val="1"/>
        </w:numPr>
        <w:tabs>
          <w:tab w:val="num" w:pos="502"/>
        </w:tabs>
        <w:suppressAutoHyphens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F59">
        <w:rPr>
          <w:rFonts w:ascii="Times New Roman" w:hAnsi="Times New Roman" w:cs="Times New Roman"/>
          <w:bCs/>
          <w:sz w:val="28"/>
          <w:szCs w:val="28"/>
        </w:rPr>
        <w:t>Концепция массовой оценки для целей налогообложения</w:t>
      </w:r>
    </w:p>
    <w:p w:rsidR="00A66759" w:rsidRPr="003C1F59" w:rsidRDefault="00A66759" w:rsidP="003C1F59">
      <w:pPr>
        <w:pStyle w:val="a3"/>
        <w:numPr>
          <w:ilvl w:val="0"/>
          <w:numId w:val="1"/>
        </w:numPr>
        <w:tabs>
          <w:tab w:val="num" w:pos="502"/>
        </w:tabs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F59">
        <w:rPr>
          <w:rFonts w:ascii="Times New Roman" w:hAnsi="Times New Roman" w:cs="Times New Roman"/>
          <w:bCs/>
          <w:sz w:val="28"/>
          <w:szCs w:val="28"/>
        </w:rPr>
        <w:t>Международный опыт построения систем массовой оценки</w:t>
      </w:r>
    </w:p>
    <w:p w:rsidR="00A66759" w:rsidRPr="003C1F59" w:rsidRDefault="00A66759" w:rsidP="003C1F59">
      <w:pPr>
        <w:pStyle w:val="a3"/>
        <w:numPr>
          <w:ilvl w:val="0"/>
          <w:numId w:val="1"/>
        </w:numPr>
        <w:tabs>
          <w:tab w:val="num" w:pos="502"/>
        </w:tabs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F59">
        <w:rPr>
          <w:rFonts w:ascii="Times New Roman" w:hAnsi="Times New Roman" w:cs="Times New Roman"/>
          <w:sz w:val="28"/>
          <w:szCs w:val="28"/>
        </w:rPr>
        <w:t>Нормативно-правовая база оценки недвижимого имущества</w:t>
      </w:r>
    </w:p>
    <w:p w:rsidR="00A66759" w:rsidRPr="003C1F59" w:rsidRDefault="00A66759" w:rsidP="003C1F59">
      <w:pPr>
        <w:pStyle w:val="a3"/>
        <w:numPr>
          <w:ilvl w:val="0"/>
          <w:numId w:val="1"/>
        </w:numPr>
        <w:tabs>
          <w:tab w:val="num" w:pos="502"/>
        </w:tabs>
        <w:suppressAutoHyphens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F59">
        <w:rPr>
          <w:rFonts w:ascii="Times New Roman" w:hAnsi="Times New Roman" w:cs="Times New Roman"/>
          <w:sz w:val="28"/>
          <w:szCs w:val="28"/>
        </w:rPr>
        <w:t>Общая характеристика международных стандартов оценки</w:t>
      </w:r>
    </w:p>
    <w:p w:rsidR="00A66759" w:rsidRPr="003C1F59" w:rsidRDefault="00A66759" w:rsidP="003C1F59">
      <w:pPr>
        <w:pStyle w:val="a3"/>
        <w:numPr>
          <w:ilvl w:val="0"/>
          <w:numId w:val="1"/>
        </w:numPr>
        <w:tabs>
          <w:tab w:val="num" w:pos="502"/>
        </w:tabs>
        <w:suppressAutoHyphens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F59">
        <w:rPr>
          <w:rFonts w:ascii="Times New Roman" w:hAnsi="Times New Roman" w:cs="Times New Roman"/>
          <w:bCs/>
          <w:sz w:val="28"/>
          <w:szCs w:val="28"/>
        </w:rPr>
        <w:t>Юридическая основа независимой оценочной деятельности</w:t>
      </w:r>
    </w:p>
    <w:p w:rsidR="00A66759" w:rsidRPr="003C1F59" w:rsidRDefault="00A66759" w:rsidP="003C1F59">
      <w:pPr>
        <w:pStyle w:val="a3"/>
        <w:numPr>
          <w:ilvl w:val="0"/>
          <w:numId w:val="1"/>
        </w:numPr>
        <w:tabs>
          <w:tab w:val="num" w:pos="502"/>
        </w:tabs>
        <w:suppressAutoHyphens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F59">
        <w:rPr>
          <w:rFonts w:ascii="Times New Roman" w:hAnsi="Times New Roman" w:cs="Times New Roman"/>
          <w:bCs/>
          <w:sz w:val="28"/>
          <w:szCs w:val="28"/>
        </w:rPr>
        <w:t>Рыночная стоимость и объекты оценки</w:t>
      </w:r>
    </w:p>
    <w:p w:rsidR="00A66759" w:rsidRPr="003C1F59" w:rsidRDefault="00A66759" w:rsidP="003C1F59">
      <w:pPr>
        <w:pStyle w:val="a3"/>
        <w:numPr>
          <w:ilvl w:val="0"/>
          <w:numId w:val="1"/>
        </w:numPr>
        <w:tabs>
          <w:tab w:val="num" w:pos="502"/>
        </w:tabs>
        <w:suppressAutoHyphens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F59">
        <w:rPr>
          <w:rFonts w:ascii="Times New Roman" w:hAnsi="Times New Roman" w:cs="Times New Roman"/>
          <w:bCs/>
          <w:sz w:val="28"/>
          <w:szCs w:val="28"/>
        </w:rPr>
        <w:t>Система государственного регулирования независимой оценочной деятельности</w:t>
      </w:r>
    </w:p>
    <w:p w:rsidR="00A66759" w:rsidRPr="003C1F59" w:rsidRDefault="00A66759" w:rsidP="003C1F59">
      <w:pPr>
        <w:pStyle w:val="a3"/>
        <w:numPr>
          <w:ilvl w:val="0"/>
          <w:numId w:val="1"/>
        </w:numPr>
        <w:tabs>
          <w:tab w:val="num" w:pos="502"/>
        </w:tabs>
        <w:suppressAutoHyphens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F59">
        <w:rPr>
          <w:rFonts w:ascii="Times New Roman" w:hAnsi="Times New Roman" w:cs="Times New Roman"/>
          <w:bCs/>
          <w:sz w:val="28"/>
          <w:szCs w:val="28"/>
        </w:rPr>
        <w:t>Состав и сущность принципов оценочной деятельности</w:t>
      </w:r>
    </w:p>
    <w:p w:rsidR="00A66759" w:rsidRPr="003C1F59" w:rsidRDefault="00A66759" w:rsidP="003C1F59">
      <w:pPr>
        <w:pStyle w:val="a3"/>
        <w:numPr>
          <w:ilvl w:val="0"/>
          <w:numId w:val="1"/>
        </w:numPr>
        <w:tabs>
          <w:tab w:val="num" w:pos="502"/>
        </w:tabs>
        <w:suppressAutoHyphens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F59">
        <w:rPr>
          <w:rFonts w:ascii="Times New Roman" w:hAnsi="Times New Roman" w:cs="Times New Roman"/>
          <w:bCs/>
          <w:sz w:val="28"/>
          <w:szCs w:val="28"/>
        </w:rPr>
        <w:t>Международные и российские стандарты и руководства по независимой оценке собственности</w:t>
      </w:r>
    </w:p>
    <w:p w:rsidR="00A66759" w:rsidRPr="003C1F59" w:rsidRDefault="00A66759" w:rsidP="003C1F59">
      <w:pPr>
        <w:pStyle w:val="a3"/>
        <w:numPr>
          <w:ilvl w:val="0"/>
          <w:numId w:val="1"/>
        </w:numPr>
        <w:tabs>
          <w:tab w:val="num" w:pos="502"/>
        </w:tabs>
        <w:suppressAutoHyphens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F59">
        <w:rPr>
          <w:rFonts w:ascii="Times New Roman" w:hAnsi="Times New Roman" w:cs="Times New Roman"/>
          <w:bCs/>
          <w:sz w:val="28"/>
          <w:szCs w:val="28"/>
        </w:rPr>
        <w:t>Система саморегулирования оценочной деятельности</w:t>
      </w:r>
    </w:p>
    <w:p w:rsidR="00A66759" w:rsidRPr="003C1F59" w:rsidRDefault="00A66759" w:rsidP="003C1F59">
      <w:pPr>
        <w:pStyle w:val="a3"/>
        <w:numPr>
          <w:ilvl w:val="0"/>
          <w:numId w:val="1"/>
        </w:numPr>
        <w:tabs>
          <w:tab w:val="num" w:pos="502"/>
        </w:tabs>
        <w:suppressAutoHyphens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F59">
        <w:rPr>
          <w:rFonts w:ascii="Times New Roman" w:hAnsi="Times New Roman" w:cs="Times New Roman"/>
          <w:bCs/>
          <w:sz w:val="28"/>
          <w:szCs w:val="28"/>
        </w:rPr>
        <w:t>Международные стандарты оценочной деятельности</w:t>
      </w:r>
    </w:p>
    <w:p w:rsidR="00A66759" w:rsidRPr="003C1F59" w:rsidRDefault="00A66759" w:rsidP="003C1F59">
      <w:pPr>
        <w:pStyle w:val="a3"/>
        <w:numPr>
          <w:ilvl w:val="0"/>
          <w:numId w:val="1"/>
        </w:numPr>
        <w:tabs>
          <w:tab w:val="num" w:pos="502"/>
        </w:tabs>
        <w:suppressAutoHyphens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F59">
        <w:rPr>
          <w:rFonts w:ascii="Times New Roman" w:hAnsi="Times New Roman" w:cs="Times New Roman"/>
          <w:bCs/>
          <w:sz w:val="28"/>
          <w:szCs w:val="28"/>
        </w:rPr>
        <w:t>Европейские стандарты оценки</w:t>
      </w:r>
    </w:p>
    <w:p w:rsidR="00A66759" w:rsidRPr="003C1F59" w:rsidRDefault="00A66759" w:rsidP="003C1F59">
      <w:pPr>
        <w:pStyle w:val="a3"/>
        <w:numPr>
          <w:ilvl w:val="0"/>
          <w:numId w:val="1"/>
        </w:numPr>
        <w:tabs>
          <w:tab w:val="num" w:pos="502"/>
        </w:tabs>
        <w:suppressAutoHyphens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F59">
        <w:rPr>
          <w:rFonts w:ascii="Times New Roman" w:hAnsi="Times New Roman" w:cs="Times New Roman"/>
          <w:bCs/>
          <w:sz w:val="28"/>
          <w:szCs w:val="28"/>
        </w:rPr>
        <w:t>Затратный, доходный и сравнительный подходы к оценке недвижимости</w:t>
      </w:r>
    </w:p>
    <w:p w:rsidR="00A66759" w:rsidRPr="003C1F59" w:rsidRDefault="00A66759" w:rsidP="003C1F59">
      <w:pPr>
        <w:pStyle w:val="a3"/>
        <w:numPr>
          <w:ilvl w:val="0"/>
          <w:numId w:val="1"/>
        </w:numPr>
        <w:tabs>
          <w:tab w:val="num" w:pos="502"/>
        </w:tabs>
        <w:suppressAutoHyphens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F59">
        <w:rPr>
          <w:rFonts w:ascii="Times New Roman" w:hAnsi="Times New Roman" w:cs="Times New Roman"/>
          <w:bCs/>
          <w:sz w:val="28"/>
          <w:szCs w:val="28"/>
        </w:rPr>
        <w:t>Основные этапы процесса оценки недвижимости</w:t>
      </w:r>
    </w:p>
    <w:p w:rsidR="00A66759" w:rsidRPr="003C1F59" w:rsidRDefault="00A66759" w:rsidP="003C1F59">
      <w:pPr>
        <w:pStyle w:val="a3"/>
        <w:numPr>
          <w:ilvl w:val="0"/>
          <w:numId w:val="1"/>
        </w:numPr>
        <w:tabs>
          <w:tab w:val="num" w:pos="502"/>
        </w:tabs>
        <w:suppressAutoHyphens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F59">
        <w:rPr>
          <w:rFonts w:ascii="Times New Roman" w:hAnsi="Times New Roman" w:cs="Times New Roman"/>
          <w:bCs/>
          <w:sz w:val="28"/>
          <w:szCs w:val="28"/>
        </w:rPr>
        <w:t>Этапы затратного подхода. Виды износа и способы его оценки</w:t>
      </w:r>
    </w:p>
    <w:p w:rsidR="00A66759" w:rsidRPr="003C1F59" w:rsidRDefault="00A66759" w:rsidP="003C1F59">
      <w:pPr>
        <w:pStyle w:val="a3"/>
        <w:numPr>
          <w:ilvl w:val="0"/>
          <w:numId w:val="1"/>
        </w:numPr>
        <w:tabs>
          <w:tab w:val="num" w:pos="502"/>
        </w:tabs>
        <w:suppressAutoHyphens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F59">
        <w:rPr>
          <w:rFonts w:ascii="Times New Roman" w:hAnsi="Times New Roman" w:cs="Times New Roman"/>
          <w:bCs/>
          <w:sz w:val="28"/>
          <w:szCs w:val="28"/>
        </w:rPr>
        <w:t>Методы доходного подхода и условия их применения</w:t>
      </w:r>
    </w:p>
    <w:p w:rsidR="00A66759" w:rsidRPr="003C1F59" w:rsidRDefault="00A66759" w:rsidP="003C1F59">
      <w:pPr>
        <w:pStyle w:val="a3"/>
        <w:numPr>
          <w:ilvl w:val="0"/>
          <w:numId w:val="1"/>
        </w:numPr>
        <w:tabs>
          <w:tab w:val="num" w:pos="502"/>
        </w:tabs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F59">
        <w:rPr>
          <w:rFonts w:ascii="Times New Roman" w:hAnsi="Times New Roman" w:cs="Times New Roman"/>
          <w:bCs/>
          <w:sz w:val="28"/>
          <w:szCs w:val="28"/>
        </w:rPr>
        <w:t>Сравнительный подход: этапы, положительные и отрицательные стороны применения</w:t>
      </w:r>
    </w:p>
    <w:p w:rsidR="00A66759" w:rsidRPr="003C1F59" w:rsidRDefault="00A66759" w:rsidP="003C1F59">
      <w:pPr>
        <w:pStyle w:val="a3"/>
        <w:numPr>
          <w:ilvl w:val="0"/>
          <w:numId w:val="1"/>
        </w:numPr>
        <w:tabs>
          <w:tab w:val="num" w:pos="502"/>
          <w:tab w:val="num" w:pos="1080"/>
        </w:tabs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F59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Нормативная и правовая база определения кадастровой стоимости земли </w:t>
      </w:r>
    </w:p>
    <w:p w:rsidR="00A66759" w:rsidRPr="003C1F59" w:rsidRDefault="00A66759" w:rsidP="003C1F59">
      <w:pPr>
        <w:pStyle w:val="a3"/>
        <w:numPr>
          <w:ilvl w:val="0"/>
          <w:numId w:val="1"/>
        </w:numPr>
        <w:tabs>
          <w:tab w:val="num" w:pos="502"/>
          <w:tab w:val="num" w:pos="1080"/>
        </w:tabs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F59">
        <w:rPr>
          <w:rFonts w:ascii="Times New Roman" w:hAnsi="Times New Roman" w:cs="Times New Roman"/>
          <w:sz w:val="28"/>
          <w:szCs w:val="28"/>
        </w:rPr>
        <w:t>Постановление Правительства РФ «О стандартах оценки, обязательных к применению субъектами оценочной деятельности»</w:t>
      </w:r>
    </w:p>
    <w:p w:rsidR="00A66759" w:rsidRPr="003C1F59" w:rsidRDefault="00A66759" w:rsidP="003C1F59">
      <w:pPr>
        <w:pStyle w:val="a3"/>
        <w:numPr>
          <w:ilvl w:val="0"/>
          <w:numId w:val="1"/>
        </w:numPr>
        <w:tabs>
          <w:tab w:val="num" w:pos="502"/>
          <w:tab w:val="num" w:pos="1080"/>
        </w:tabs>
        <w:suppressAutoHyphens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F59">
        <w:rPr>
          <w:rFonts w:ascii="Times New Roman" w:hAnsi="Times New Roman" w:cs="Times New Roman"/>
          <w:sz w:val="28"/>
          <w:szCs w:val="28"/>
        </w:rPr>
        <w:t>Методические рекомендации по определению рыночной стоимости земельных участков</w:t>
      </w:r>
    </w:p>
    <w:p w:rsidR="00A66759" w:rsidRPr="003C1F59" w:rsidRDefault="00A66759" w:rsidP="003C1F59">
      <w:pPr>
        <w:pStyle w:val="a3"/>
        <w:numPr>
          <w:ilvl w:val="0"/>
          <w:numId w:val="1"/>
        </w:numPr>
        <w:tabs>
          <w:tab w:val="num" w:pos="502"/>
          <w:tab w:val="num" w:pos="1080"/>
        </w:tabs>
        <w:suppressAutoHyphens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F59">
        <w:rPr>
          <w:rFonts w:ascii="Times New Roman" w:hAnsi="Times New Roman" w:cs="Times New Roman"/>
          <w:bCs/>
          <w:sz w:val="28"/>
          <w:szCs w:val="28"/>
        </w:rPr>
        <w:t>Общая характеристика   сравнительного подхода. Объект аналог. Методы внесения поправок</w:t>
      </w:r>
    </w:p>
    <w:p w:rsidR="00A66759" w:rsidRPr="003C1F59" w:rsidRDefault="00A66759" w:rsidP="003C1F59">
      <w:pPr>
        <w:pStyle w:val="a3"/>
        <w:numPr>
          <w:ilvl w:val="0"/>
          <w:numId w:val="1"/>
        </w:numPr>
        <w:tabs>
          <w:tab w:val="num" w:pos="502"/>
          <w:tab w:val="num" w:pos="1080"/>
        </w:tabs>
        <w:suppressAutoHyphens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F59">
        <w:rPr>
          <w:rFonts w:ascii="Times New Roman" w:hAnsi="Times New Roman" w:cs="Times New Roman"/>
          <w:bCs/>
          <w:sz w:val="28"/>
          <w:szCs w:val="28"/>
        </w:rPr>
        <w:t>Механизм регулирования оценочной деятельности. Государственное регулирование и саморегулирование</w:t>
      </w:r>
    </w:p>
    <w:p w:rsidR="00A66759" w:rsidRPr="003C1F59" w:rsidRDefault="00A66759" w:rsidP="003C1F59">
      <w:pPr>
        <w:pStyle w:val="a3"/>
        <w:numPr>
          <w:ilvl w:val="0"/>
          <w:numId w:val="1"/>
        </w:numPr>
        <w:tabs>
          <w:tab w:val="num" w:pos="502"/>
          <w:tab w:val="num" w:pos="1080"/>
        </w:tabs>
        <w:suppressAutoHyphens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F59">
        <w:rPr>
          <w:rFonts w:ascii="Times New Roman" w:hAnsi="Times New Roman" w:cs="Times New Roman"/>
          <w:bCs/>
          <w:iCs/>
          <w:sz w:val="28"/>
          <w:szCs w:val="28"/>
        </w:rPr>
        <w:t>Основы Закона № 135-ФЗ «Об оценочной деятельности в РФ»</w:t>
      </w:r>
    </w:p>
    <w:p w:rsidR="00A66759" w:rsidRPr="003C1F59" w:rsidRDefault="00A66759" w:rsidP="003C1F59">
      <w:pPr>
        <w:pStyle w:val="a3"/>
        <w:numPr>
          <w:ilvl w:val="0"/>
          <w:numId w:val="1"/>
        </w:numPr>
        <w:tabs>
          <w:tab w:val="num" w:pos="1080"/>
        </w:tabs>
        <w:suppressAutoHyphens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F59">
        <w:rPr>
          <w:rFonts w:ascii="Times New Roman" w:hAnsi="Times New Roman" w:cs="Times New Roman"/>
          <w:bCs/>
          <w:sz w:val="28"/>
          <w:szCs w:val="28"/>
        </w:rPr>
        <w:t>Федеральный стандарт оценки «Общие понятия оценки, подходы к оценке и требования к проведению оценки (ФСО № 1)</w:t>
      </w:r>
    </w:p>
    <w:p w:rsidR="00A66759" w:rsidRPr="003C1F59" w:rsidRDefault="00A66759" w:rsidP="003C1F59">
      <w:pPr>
        <w:pStyle w:val="a3"/>
        <w:numPr>
          <w:ilvl w:val="0"/>
          <w:numId w:val="1"/>
        </w:numPr>
        <w:tabs>
          <w:tab w:val="num" w:pos="1080"/>
        </w:tabs>
        <w:suppressAutoHyphens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F59">
        <w:rPr>
          <w:rFonts w:ascii="Times New Roman" w:hAnsi="Times New Roman" w:cs="Times New Roman"/>
          <w:bCs/>
          <w:sz w:val="28"/>
          <w:szCs w:val="28"/>
        </w:rPr>
        <w:t>Федеральный стандарт оценки «Цель оценки и виды стоимости (ФСО № 2)</w:t>
      </w:r>
    </w:p>
    <w:p w:rsidR="00A66759" w:rsidRPr="003C1F59" w:rsidRDefault="00A66759" w:rsidP="003C1F59">
      <w:pPr>
        <w:pStyle w:val="a3"/>
        <w:numPr>
          <w:ilvl w:val="0"/>
          <w:numId w:val="1"/>
        </w:numPr>
        <w:tabs>
          <w:tab w:val="num" w:pos="502"/>
          <w:tab w:val="num" w:pos="1080"/>
        </w:tabs>
        <w:suppressAutoHyphens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F59">
        <w:rPr>
          <w:rFonts w:ascii="Times New Roman" w:hAnsi="Times New Roman" w:cs="Times New Roman"/>
          <w:bCs/>
          <w:sz w:val="28"/>
          <w:szCs w:val="28"/>
        </w:rPr>
        <w:t>Федеральный стандарт оценки «Требования к отчету об оценке (ФСО № 3)</w:t>
      </w:r>
    </w:p>
    <w:p w:rsidR="00A66759" w:rsidRPr="003C1F59" w:rsidRDefault="00A66759" w:rsidP="003C1F59">
      <w:pPr>
        <w:pStyle w:val="a3"/>
        <w:numPr>
          <w:ilvl w:val="0"/>
          <w:numId w:val="1"/>
        </w:numPr>
        <w:tabs>
          <w:tab w:val="num" w:pos="1080"/>
        </w:tabs>
        <w:suppressAutoHyphens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F59">
        <w:rPr>
          <w:rFonts w:ascii="Times New Roman" w:hAnsi="Times New Roman" w:cs="Times New Roman"/>
          <w:bCs/>
          <w:sz w:val="28"/>
          <w:szCs w:val="28"/>
        </w:rPr>
        <w:t>Сравнительный подход: Выбор аналогов. Корректирование цен аналогов. Метод сравнения продаж</w:t>
      </w:r>
    </w:p>
    <w:p w:rsidR="00A66759" w:rsidRPr="003C1F59" w:rsidRDefault="00A66759" w:rsidP="003C1F59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F59">
        <w:rPr>
          <w:rFonts w:ascii="Times New Roman" w:hAnsi="Times New Roman" w:cs="Times New Roman"/>
          <w:bCs/>
          <w:sz w:val="28"/>
          <w:szCs w:val="28"/>
        </w:rPr>
        <w:t>Оценка объекта недвижимости: применение статистических методов для расчета поправки на местоположение</w:t>
      </w:r>
    </w:p>
    <w:p w:rsidR="00A66759" w:rsidRPr="003C1F59" w:rsidRDefault="00A66759" w:rsidP="003C1F59">
      <w:pPr>
        <w:pStyle w:val="a3"/>
        <w:numPr>
          <w:ilvl w:val="0"/>
          <w:numId w:val="1"/>
        </w:numPr>
        <w:tabs>
          <w:tab w:val="num" w:pos="1080"/>
        </w:tabs>
        <w:suppressAutoHyphens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F59">
        <w:rPr>
          <w:rFonts w:ascii="Times New Roman" w:hAnsi="Times New Roman" w:cs="Times New Roman"/>
          <w:bCs/>
          <w:sz w:val="28"/>
          <w:szCs w:val="28"/>
        </w:rPr>
        <w:t>Проблемы пересмотра кадастровой стоимости объектов недвижимости в судах</w:t>
      </w:r>
    </w:p>
    <w:p w:rsidR="00A66759" w:rsidRPr="003C1F59" w:rsidRDefault="00A66759" w:rsidP="003C1F59">
      <w:pPr>
        <w:pStyle w:val="a3"/>
        <w:numPr>
          <w:ilvl w:val="0"/>
          <w:numId w:val="1"/>
        </w:numPr>
        <w:tabs>
          <w:tab w:val="num" w:pos="1080"/>
        </w:tabs>
        <w:suppressAutoHyphens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F59">
        <w:rPr>
          <w:rFonts w:ascii="Times New Roman" w:hAnsi="Times New Roman" w:cs="Times New Roman"/>
          <w:bCs/>
          <w:sz w:val="28"/>
          <w:szCs w:val="28"/>
        </w:rPr>
        <w:t>Спорные случаи пересмотра кадастровой стоимости при изменении вида разрешенного использования земельного участка</w:t>
      </w:r>
    </w:p>
    <w:p w:rsidR="00A66759" w:rsidRPr="003C1F59" w:rsidRDefault="00A66759" w:rsidP="003C1F59">
      <w:pPr>
        <w:pStyle w:val="a3"/>
        <w:numPr>
          <w:ilvl w:val="0"/>
          <w:numId w:val="1"/>
        </w:numPr>
        <w:tabs>
          <w:tab w:val="num" w:pos="1080"/>
        </w:tabs>
        <w:suppressAutoHyphens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F59">
        <w:rPr>
          <w:rFonts w:ascii="Times New Roman" w:hAnsi="Times New Roman" w:cs="Times New Roman"/>
          <w:bCs/>
          <w:sz w:val="28"/>
          <w:szCs w:val="28"/>
        </w:rPr>
        <w:t>Правое обеспечение  оценки стоимости объектов недвижимости</w:t>
      </w:r>
    </w:p>
    <w:p w:rsidR="00A66759" w:rsidRPr="003C1F59" w:rsidRDefault="00A66759" w:rsidP="003C1F59">
      <w:pPr>
        <w:pStyle w:val="a3"/>
        <w:numPr>
          <w:ilvl w:val="0"/>
          <w:numId w:val="1"/>
        </w:numPr>
        <w:tabs>
          <w:tab w:val="num" w:pos="1080"/>
        </w:tabs>
        <w:suppressAutoHyphens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F59">
        <w:rPr>
          <w:rFonts w:ascii="Times New Roman" w:hAnsi="Times New Roman" w:cs="Times New Roman"/>
          <w:bCs/>
          <w:sz w:val="28"/>
          <w:szCs w:val="28"/>
        </w:rPr>
        <w:t>Основные критерии выбора объектов аналогов при оценке недвижимости</w:t>
      </w:r>
    </w:p>
    <w:p w:rsidR="00A66759" w:rsidRPr="003C1F59" w:rsidRDefault="00A66759" w:rsidP="003C1F59">
      <w:pPr>
        <w:pStyle w:val="a3"/>
        <w:numPr>
          <w:ilvl w:val="0"/>
          <w:numId w:val="1"/>
        </w:numPr>
        <w:tabs>
          <w:tab w:val="num" w:pos="1080"/>
        </w:tabs>
        <w:suppressAutoHyphens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F59">
        <w:rPr>
          <w:rFonts w:ascii="Times New Roman" w:hAnsi="Times New Roman" w:cs="Times New Roman"/>
          <w:bCs/>
          <w:sz w:val="28"/>
          <w:szCs w:val="28"/>
        </w:rPr>
        <w:t>Механизм оценки жилой недвижимости с помощью сравнительного подхода</w:t>
      </w:r>
    </w:p>
    <w:p w:rsidR="00A66759" w:rsidRPr="003C1F59" w:rsidRDefault="00A66759" w:rsidP="003C1F59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F59">
        <w:rPr>
          <w:rFonts w:ascii="Times New Roman" w:hAnsi="Times New Roman" w:cs="Times New Roman"/>
          <w:bCs/>
          <w:sz w:val="28"/>
          <w:szCs w:val="28"/>
        </w:rPr>
        <w:lastRenderedPageBreak/>
        <w:t>Стандарты оценки, обязательные к применению субъектами оценочной деятельности</w:t>
      </w:r>
    </w:p>
    <w:p w:rsidR="00A66759" w:rsidRPr="003C1F59" w:rsidRDefault="00A66759" w:rsidP="003C1F59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F59">
        <w:rPr>
          <w:rFonts w:ascii="Times New Roman" w:hAnsi="Times New Roman" w:cs="Times New Roman"/>
          <w:bCs/>
          <w:sz w:val="28"/>
          <w:szCs w:val="28"/>
        </w:rPr>
        <w:t xml:space="preserve">Сравнительный анализ международного и российского законодательства в области оценочной деятельности </w:t>
      </w:r>
    </w:p>
    <w:p w:rsidR="00A66759" w:rsidRPr="003C1F59" w:rsidRDefault="00A66759" w:rsidP="003C1F59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F59">
        <w:rPr>
          <w:rFonts w:ascii="Times New Roman" w:hAnsi="Times New Roman" w:cs="Times New Roman"/>
          <w:bCs/>
          <w:sz w:val="28"/>
          <w:szCs w:val="28"/>
        </w:rPr>
        <w:t>Особенности оценки недвижимости методом прямой капитализации</w:t>
      </w:r>
    </w:p>
    <w:p w:rsidR="00A66759" w:rsidRPr="003C1F59" w:rsidRDefault="00A66759" w:rsidP="003C1F59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C1F59">
        <w:rPr>
          <w:rFonts w:ascii="Times New Roman" w:hAnsi="Times New Roman" w:cs="Times New Roman"/>
          <w:bCs/>
          <w:sz w:val="28"/>
          <w:szCs w:val="28"/>
        </w:rPr>
        <w:t>Росреестр</w:t>
      </w:r>
      <w:proofErr w:type="spellEnd"/>
      <w:proofErr w:type="gramStart"/>
      <w:r w:rsidRPr="003C1F59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3C1F59">
        <w:rPr>
          <w:rFonts w:ascii="Times New Roman" w:hAnsi="Times New Roman" w:cs="Times New Roman"/>
          <w:bCs/>
          <w:sz w:val="28"/>
          <w:szCs w:val="28"/>
        </w:rPr>
        <w:t xml:space="preserve">  Фонд данных государственной кадастровой оценки </w:t>
      </w:r>
    </w:p>
    <w:p w:rsidR="00A66759" w:rsidRPr="003C1F59" w:rsidRDefault="00A66759" w:rsidP="003C1F59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F59">
        <w:rPr>
          <w:rFonts w:ascii="Times New Roman" w:hAnsi="Times New Roman" w:cs="Times New Roman"/>
          <w:bCs/>
          <w:sz w:val="28"/>
          <w:szCs w:val="28"/>
        </w:rPr>
        <w:t>Оценка рыночной стоимости земельного участка  сельскохозяйственного назначения</w:t>
      </w:r>
    </w:p>
    <w:p w:rsidR="00123EBB" w:rsidRPr="003C1F59" w:rsidRDefault="00123EBB" w:rsidP="003C1F59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F59">
        <w:rPr>
          <w:rFonts w:ascii="Times New Roman" w:hAnsi="Times New Roman" w:cs="Times New Roman"/>
          <w:sz w:val="28"/>
          <w:szCs w:val="28"/>
        </w:rPr>
        <w:t>Классификация жилых объектов недвижимости и особенности их использования</w:t>
      </w:r>
    </w:p>
    <w:p w:rsidR="00123EBB" w:rsidRPr="003C1F59" w:rsidRDefault="00123EBB" w:rsidP="003C1F59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F59">
        <w:rPr>
          <w:rFonts w:ascii="Times New Roman" w:hAnsi="Times New Roman" w:cs="Times New Roman"/>
          <w:sz w:val="28"/>
          <w:szCs w:val="28"/>
        </w:rPr>
        <w:t>Классификация коммерческих объектов недвижимости и особенности их использования</w:t>
      </w:r>
    </w:p>
    <w:p w:rsidR="00123EBB" w:rsidRPr="003C1F59" w:rsidRDefault="00123EBB" w:rsidP="003C1F59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F59">
        <w:rPr>
          <w:rFonts w:ascii="Times New Roman" w:hAnsi="Times New Roman" w:cs="Times New Roman"/>
          <w:sz w:val="28"/>
          <w:szCs w:val="28"/>
        </w:rPr>
        <w:t>Классификация промышленных объектов недвижимости и особенности их использования</w:t>
      </w:r>
    </w:p>
    <w:p w:rsidR="00123EBB" w:rsidRPr="003C1F59" w:rsidRDefault="00123EBB" w:rsidP="003C1F59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F59">
        <w:rPr>
          <w:rFonts w:ascii="Times New Roman" w:hAnsi="Times New Roman" w:cs="Times New Roman"/>
          <w:sz w:val="28"/>
          <w:szCs w:val="28"/>
        </w:rPr>
        <w:t>Классификация гражданских объектов недвижимости, их виды и особенности использования</w:t>
      </w:r>
    </w:p>
    <w:p w:rsidR="00123EBB" w:rsidRPr="003C1F59" w:rsidRDefault="00123EBB" w:rsidP="003C1F59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F59">
        <w:rPr>
          <w:rFonts w:ascii="Times New Roman" w:hAnsi="Times New Roman" w:cs="Times New Roman"/>
          <w:sz w:val="28"/>
          <w:szCs w:val="28"/>
        </w:rPr>
        <w:t>Классификация земельных участков и виды разрешенного использования</w:t>
      </w:r>
    </w:p>
    <w:p w:rsidR="00123EBB" w:rsidRPr="003C1F59" w:rsidRDefault="00123EBB" w:rsidP="003C1F59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F59">
        <w:rPr>
          <w:rFonts w:ascii="Times New Roman" w:hAnsi="Times New Roman" w:cs="Times New Roman"/>
          <w:sz w:val="28"/>
          <w:szCs w:val="28"/>
        </w:rPr>
        <w:t>Особенности архитектурной типологии высотных зданий. Специализированные и многофункциональные высотные здания</w:t>
      </w:r>
    </w:p>
    <w:p w:rsidR="00123EBB" w:rsidRPr="003C1F59" w:rsidRDefault="00123EBB" w:rsidP="003C1F59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F59">
        <w:rPr>
          <w:rFonts w:ascii="Times New Roman" w:hAnsi="Times New Roman" w:cs="Times New Roman"/>
          <w:sz w:val="28"/>
          <w:szCs w:val="28"/>
        </w:rPr>
        <w:t>Понятия объектов недвижимости. Виды зданий, строений и сооружений</w:t>
      </w:r>
    </w:p>
    <w:p w:rsidR="00123EBB" w:rsidRPr="003C1F59" w:rsidRDefault="00123EBB" w:rsidP="003C1F59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F59">
        <w:rPr>
          <w:rFonts w:ascii="Times New Roman" w:hAnsi="Times New Roman" w:cs="Times New Roman"/>
          <w:sz w:val="28"/>
          <w:szCs w:val="28"/>
        </w:rPr>
        <w:t>Понятие и содержание жизненного цикла объектов недвижимости</w:t>
      </w:r>
    </w:p>
    <w:p w:rsidR="00123EBB" w:rsidRPr="003C1F59" w:rsidRDefault="00123EBB" w:rsidP="003C1F59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F59">
        <w:rPr>
          <w:rFonts w:ascii="Times New Roman" w:hAnsi="Times New Roman" w:cs="Times New Roman"/>
          <w:sz w:val="28"/>
          <w:szCs w:val="28"/>
        </w:rPr>
        <w:t>Здания и сооружения транспорта. Виды и типологические признаки</w:t>
      </w:r>
    </w:p>
    <w:p w:rsidR="00123EBB" w:rsidRPr="003C1F59" w:rsidRDefault="00123EBB" w:rsidP="003C1F59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F59">
        <w:rPr>
          <w:rFonts w:ascii="Times New Roman" w:hAnsi="Times New Roman" w:cs="Times New Roman"/>
          <w:sz w:val="28"/>
          <w:szCs w:val="28"/>
        </w:rPr>
        <w:t>Типологические характеристики малоэтажной пригородной застройки</w:t>
      </w:r>
    </w:p>
    <w:p w:rsidR="00123EBB" w:rsidRPr="003C1F59" w:rsidRDefault="00123EBB" w:rsidP="003C1F59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F59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</w:p>
    <w:p w:rsidR="00123EBB" w:rsidRPr="003C1F59" w:rsidRDefault="00123EBB" w:rsidP="003C1F59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F59">
        <w:rPr>
          <w:rFonts w:ascii="Times New Roman" w:hAnsi="Times New Roman" w:cs="Times New Roman"/>
          <w:sz w:val="28"/>
          <w:szCs w:val="28"/>
        </w:rPr>
        <w:t>Земли городов и населенных пунктов</w:t>
      </w:r>
    </w:p>
    <w:p w:rsidR="00123EBB" w:rsidRPr="003C1F59" w:rsidRDefault="00123EBB" w:rsidP="003C1F59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F59">
        <w:rPr>
          <w:rFonts w:ascii="Times New Roman" w:hAnsi="Times New Roman" w:cs="Times New Roman"/>
          <w:sz w:val="28"/>
          <w:szCs w:val="28"/>
        </w:rPr>
        <w:t>Земли промышленности, транспорта, связи, телевидения, информатики и космического обеспечения, энергетики, обороны и иного назначения</w:t>
      </w:r>
    </w:p>
    <w:p w:rsidR="00123EBB" w:rsidRPr="003C1F59" w:rsidRDefault="00123EBB" w:rsidP="003C1F59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F59">
        <w:rPr>
          <w:rFonts w:ascii="Times New Roman" w:hAnsi="Times New Roman" w:cs="Times New Roman"/>
          <w:sz w:val="28"/>
          <w:szCs w:val="28"/>
        </w:rPr>
        <w:t xml:space="preserve"> Земли лесного фонда </w:t>
      </w:r>
    </w:p>
    <w:p w:rsidR="00123EBB" w:rsidRPr="003C1F59" w:rsidRDefault="00123EBB" w:rsidP="003C1F59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F59">
        <w:rPr>
          <w:rFonts w:ascii="Times New Roman" w:hAnsi="Times New Roman" w:cs="Times New Roman"/>
          <w:sz w:val="28"/>
          <w:szCs w:val="28"/>
        </w:rPr>
        <w:lastRenderedPageBreak/>
        <w:t xml:space="preserve"> Земли водного фонда</w:t>
      </w:r>
    </w:p>
    <w:p w:rsidR="00123EBB" w:rsidRPr="003C1F59" w:rsidRDefault="00123EBB" w:rsidP="003C1F59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F59">
        <w:rPr>
          <w:rFonts w:ascii="Times New Roman" w:hAnsi="Times New Roman" w:cs="Times New Roman"/>
          <w:sz w:val="28"/>
          <w:szCs w:val="28"/>
        </w:rPr>
        <w:t>Особенности архитектурной типологии высотных зданий</w:t>
      </w:r>
    </w:p>
    <w:p w:rsidR="00123EBB" w:rsidRPr="003C1F59" w:rsidRDefault="00123EBB" w:rsidP="003C1F59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F59">
        <w:rPr>
          <w:rFonts w:ascii="Times New Roman" w:hAnsi="Times New Roman" w:cs="Times New Roman"/>
          <w:sz w:val="28"/>
          <w:szCs w:val="28"/>
        </w:rPr>
        <w:t>Типология и классификация инженерных сооружений</w:t>
      </w:r>
    </w:p>
    <w:p w:rsidR="00123EBB" w:rsidRPr="003C1F59" w:rsidRDefault="00123EBB" w:rsidP="003C1F59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F59">
        <w:rPr>
          <w:rFonts w:ascii="Times New Roman" w:hAnsi="Times New Roman" w:cs="Times New Roman"/>
          <w:sz w:val="28"/>
          <w:szCs w:val="28"/>
        </w:rPr>
        <w:t>Конструктивные элементы промышленного здания</w:t>
      </w:r>
    </w:p>
    <w:p w:rsidR="00123EBB" w:rsidRPr="003C1F59" w:rsidRDefault="00123EBB" w:rsidP="003C1F59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F59">
        <w:rPr>
          <w:rFonts w:ascii="Times New Roman" w:hAnsi="Times New Roman" w:cs="Times New Roman"/>
          <w:sz w:val="28"/>
          <w:szCs w:val="28"/>
        </w:rPr>
        <w:t>Требования, предъявляемые к монолитным зданиям</w:t>
      </w:r>
    </w:p>
    <w:p w:rsidR="00123EBB" w:rsidRPr="003C1F59" w:rsidRDefault="00123EBB" w:rsidP="003C1F59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F59">
        <w:rPr>
          <w:rFonts w:ascii="Times New Roman" w:hAnsi="Times New Roman" w:cs="Times New Roman"/>
          <w:sz w:val="28"/>
          <w:szCs w:val="28"/>
        </w:rPr>
        <w:t>Торговые и складские объекты недвижимости</w:t>
      </w:r>
    </w:p>
    <w:p w:rsidR="00123EBB" w:rsidRPr="003C1F59" w:rsidRDefault="00123EBB" w:rsidP="003C1F59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F59">
        <w:rPr>
          <w:rFonts w:ascii="Times New Roman" w:hAnsi="Times New Roman" w:cs="Times New Roman"/>
          <w:sz w:val="28"/>
          <w:szCs w:val="28"/>
        </w:rPr>
        <w:t>Классификация и функциональное назначение сооружений</w:t>
      </w:r>
    </w:p>
    <w:p w:rsidR="00123EBB" w:rsidRPr="003C1F59" w:rsidRDefault="00123EBB" w:rsidP="003C1F59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F59">
        <w:rPr>
          <w:rFonts w:ascii="Times New Roman" w:hAnsi="Times New Roman" w:cs="Times New Roman"/>
          <w:sz w:val="28"/>
          <w:szCs w:val="28"/>
        </w:rPr>
        <w:t>Эксплуатационные качества зданий и сооружений</w:t>
      </w:r>
    </w:p>
    <w:p w:rsidR="00123EBB" w:rsidRPr="003C1F59" w:rsidRDefault="00123EBB" w:rsidP="003C1F59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F59">
        <w:rPr>
          <w:rFonts w:ascii="Times New Roman" w:hAnsi="Times New Roman" w:cs="Times New Roman"/>
          <w:sz w:val="28"/>
          <w:szCs w:val="28"/>
        </w:rPr>
        <w:t>Физические и экономические характеристики недвижимого имущества</w:t>
      </w:r>
    </w:p>
    <w:p w:rsidR="00123EBB" w:rsidRPr="003C1F59" w:rsidRDefault="00123EBB" w:rsidP="003C1F59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F59">
        <w:rPr>
          <w:rFonts w:ascii="Times New Roman" w:hAnsi="Times New Roman" w:cs="Times New Roman"/>
          <w:sz w:val="28"/>
          <w:szCs w:val="28"/>
        </w:rPr>
        <w:t>Конструктивные схемы КПД (крупного панельного домостроения)</w:t>
      </w:r>
    </w:p>
    <w:p w:rsidR="00123EBB" w:rsidRPr="003C1F59" w:rsidRDefault="00123EBB" w:rsidP="003C1F59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F59">
        <w:rPr>
          <w:rFonts w:ascii="Times New Roman" w:hAnsi="Times New Roman" w:cs="Times New Roman"/>
          <w:sz w:val="28"/>
          <w:szCs w:val="28"/>
        </w:rPr>
        <w:t>Классификация жилых объектов недвижимости в зависимости от материала наружных стен</w:t>
      </w:r>
    </w:p>
    <w:p w:rsidR="00123EBB" w:rsidRPr="003C1F59" w:rsidRDefault="00123EBB" w:rsidP="003C1F59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F59">
        <w:rPr>
          <w:rFonts w:ascii="Times New Roman" w:hAnsi="Times New Roman" w:cs="Times New Roman"/>
          <w:sz w:val="28"/>
          <w:szCs w:val="28"/>
        </w:rPr>
        <w:t>Классификация офисных помещений</w:t>
      </w:r>
    </w:p>
    <w:p w:rsidR="00123EBB" w:rsidRPr="003C1F59" w:rsidRDefault="00123EBB" w:rsidP="003C1F59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F59">
        <w:rPr>
          <w:rFonts w:ascii="Times New Roman" w:hAnsi="Times New Roman" w:cs="Times New Roman"/>
          <w:sz w:val="28"/>
          <w:szCs w:val="28"/>
        </w:rPr>
        <w:t>Система классификации гостиниц</w:t>
      </w:r>
    </w:p>
    <w:p w:rsidR="00123EBB" w:rsidRPr="003C1F59" w:rsidRDefault="00123EBB" w:rsidP="003C1F59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F59">
        <w:rPr>
          <w:rFonts w:ascii="Times New Roman" w:hAnsi="Times New Roman" w:cs="Times New Roman"/>
          <w:sz w:val="28"/>
          <w:szCs w:val="28"/>
        </w:rPr>
        <w:t>Производственные здания и сооружения</w:t>
      </w:r>
    </w:p>
    <w:p w:rsidR="00123EBB" w:rsidRPr="003C1F59" w:rsidRDefault="00123EBB" w:rsidP="003C1F59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F59">
        <w:rPr>
          <w:rFonts w:ascii="Times New Roman" w:hAnsi="Times New Roman" w:cs="Times New Roman"/>
          <w:sz w:val="28"/>
          <w:szCs w:val="28"/>
        </w:rPr>
        <w:t>Энергетические здания и сооружения</w:t>
      </w:r>
    </w:p>
    <w:p w:rsidR="00123EBB" w:rsidRPr="003C1F59" w:rsidRDefault="00123EBB" w:rsidP="003C1F59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F59">
        <w:rPr>
          <w:rFonts w:ascii="Times New Roman" w:hAnsi="Times New Roman" w:cs="Times New Roman"/>
          <w:sz w:val="28"/>
          <w:szCs w:val="28"/>
        </w:rPr>
        <w:t>Здания транспортно-складского хозяйства</w:t>
      </w:r>
    </w:p>
    <w:p w:rsidR="00123EBB" w:rsidRPr="003C1F59" w:rsidRDefault="00123EBB" w:rsidP="003C1F59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F59">
        <w:rPr>
          <w:rFonts w:ascii="Times New Roman" w:hAnsi="Times New Roman" w:cs="Times New Roman"/>
          <w:sz w:val="28"/>
          <w:szCs w:val="28"/>
        </w:rPr>
        <w:t>Виды сельскохозяйственных зданий и сооружений</w:t>
      </w:r>
    </w:p>
    <w:p w:rsidR="00123EBB" w:rsidRPr="003C1F59" w:rsidRDefault="00123EBB" w:rsidP="003C1F59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F59">
        <w:rPr>
          <w:rFonts w:ascii="Times New Roman" w:hAnsi="Times New Roman" w:cs="Times New Roman"/>
          <w:sz w:val="28"/>
          <w:szCs w:val="28"/>
        </w:rPr>
        <w:t>Стадии жизненного цикла объекта недвижимости</w:t>
      </w:r>
    </w:p>
    <w:p w:rsidR="00123EBB" w:rsidRPr="003C1F59" w:rsidRDefault="00123EBB" w:rsidP="003C1F59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F59">
        <w:rPr>
          <w:rFonts w:ascii="Times New Roman" w:hAnsi="Times New Roman" w:cs="Times New Roman"/>
          <w:sz w:val="28"/>
          <w:szCs w:val="28"/>
        </w:rPr>
        <w:t>Основные виды показателей качества зданий, сооружений и их элементов</w:t>
      </w:r>
    </w:p>
    <w:p w:rsidR="00123EBB" w:rsidRPr="003C1F59" w:rsidRDefault="00123EBB" w:rsidP="003C1F59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F59">
        <w:rPr>
          <w:rFonts w:ascii="Times New Roman" w:hAnsi="Times New Roman" w:cs="Times New Roman"/>
          <w:sz w:val="28"/>
          <w:szCs w:val="28"/>
        </w:rPr>
        <w:t>Порядок проведения технической инвентаризации объектов недвижимости</w:t>
      </w:r>
    </w:p>
    <w:p w:rsidR="00123EBB" w:rsidRPr="003C1F59" w:rsidRDefault="00123EBB" w:rsidP="003C1F59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F59">
        <w:rPr>
          <w:rFonts w:ascii="Times New Roman" w:hAnsi="Times New Roman" w:cs="Times New Roman"/>
          <w:sz w:val="28"/>
          <w:szCs w:val="28"/>
        </w:rPr>
        <w:t>Определение технического состояния и физического износа</w:t>
      </w:r>
    </w:p>
    <w:p w:rsidR="00123EBB" w:rsidRPr="003C1F59" w:rsidRDefault="00123EBB" w:rsidP="003C1F59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F59">
        <w:rPr>
          <w:rFonts w:ascii="Times New Roman" w:hAnsi="Times New Roman" w:cs="Times New Roman"/>
          <w:sz w:val="28"/>
          <w:szCs w:val="28"/>
        </w:rPr>
        <w:t>Индивидуальный жилой дом.</w:t>
      </w:r>
      <w:r w:rsidRPr="003C1F59">
        <w:rPr>
          <w:rFonts w:ascii="Times New Roman" w:hAnsi="Times New Roman" w:cs="Times New Roman"/>
          <w:sz w:val="28"/>
          <w:szCs w:val="28"/>
        </w:rPr>
        <w:tab/>
        <w:t>Блокированные дома</w:t>
      </w:r>
    </w:p>
    <w:p w:rsidR="00123EBB" w:rsidRPr="003C1F59" w:rsidRDefault="00123EBB" w:rsidP="003C1F59">
      <w:pPr>
        <w:pStyle w:val="a3"/>
        <w:numPr>
          <w:ilvl w:val="0"/>
          <w:numId w:val="1"/>
        </w:numPr>
        <w:tabs>
          <w:tab w:val="num" w:pos="502"/>
        </w:tabs>
        <w:suppressAutoHyphens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F59">
        <w:rPr>
          <w:rFonts w:ascii="Times New Roman" w:hAnsi="Times New Roman" w:cs="Times New Roman"/>
          <w:sz w:val="28"/>
          <w:szCs w:val="28"/>
        </w:rPr>
        <w:t>Строительно-техническая экспертиза объектов недвижимости</w:t>
      </w:r>
    </w:p>
    <w:p w:rsidR="00123EBB" w:rsidRPr="003C1F59" w:rsidRDefault="00123EBB" w:rsidP="003C1F59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F59">
        <w:rPr>
          <w:rFonts w:ascii="Times New Roman" w:hAnsi="Times New Roman" w:cs="Times New Roman"/>
          <w:bCs/>
          <w:sz w:val="28"/>
          <w:szCs w:val="28"/>
        </w:rPr>
        <w:t>Ценообразование в строительстве. Система сметных нормативов в строительстве</w:t>
      </w:r>
    </w:p>
    <w:p w:rsidR="00123EBB" w:rsidRPr="003C1F59" w:rsidRDefault="00123EBB" w:rsidP="003C1F59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F59">
        <w:rPr>
          <w:rFonts w:ascii="Times New Roman" w:hAnsi="Times New Roman" w:cs="Times New Roman"/>
          <w:bCs/>
          <w:sz w:val="28"/>
          <w:szCs w:val="28"/>
        </w:rPr>
        <w:t>Типология обособленных водных  объектов и участков недр</w:t>
      </w:r>
    </w:p>
    <w:p w:rsidR="00123EBB" w:rsidRPr="003C1F59" w:rsidRDefault="00123EBB" w:rsidP="003C1F59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F59">
        <w:rPr>
          <w:rFonts w:ascii="Times New Roman" w:hAnsi="Times New Roman" w:cs="Times New Roman"/>
          <w:bCs/>
          <w:sz w:val="28"/>
          <w:szCs w:val="28"/>
        </w:rPr>
        <w:t>Классификация транспортных сооружений</w:t>
      </w:r>
    </w:p>
    <w:p w:rsidR="00123EBB" w:rsidRPr="003C1F59" w:rsidRDefault="00123EBB" w:rsidP="003C1F59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F5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Классификация водных объектов в зависимости от физико-географических, гидрорежимных и других признаков</w:t>
      </w:r>
    </w:p>
    <w:p w:rsidR="007669EE" w:rsidRDefault="007669EE"/>
    <w:sectPr w:rsidR="007669EE" w:rsidSect="007E1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F4328"/>
    <w:multiLevelType w:val="hybridMultilevel"/>
    <w:tmpl w:val="56CAE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92A55"/>
    <w:multiLevelType w:val="hybridMultilevel"/>
    <w:tmpl w:val="F3FA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BB"/>
    <w:rsid w:val="00123EBB"/>
    <w:rsid w:val="00312B21"/>
    <w:rsid w:val="003B4062"/>
    <w:rsid w:val="003C1F59"/>
    <w:rsid w:val="005B1860"/>
    <w:rsid w:val="007669EE"/>
    <w:rsid w:val="007E1A2F"/>
    <w:rsid w:val="00A66759"/>
    <w:rsid w:val="00BF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EBB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1">
    <w:name w:val="Без интервала1"/>
    <w:rsid w:val="00123EB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EBB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1">
    <w:name w:val="Без интервала1"/>
    <w:rsid w:val="00123EB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комкова-рс</dc:creator>
  <cp:lastModifiedBy>student</cp:lastModifiedBy>
  <cp:revision>4</cp:revision>
  <dcterms:created xsi:type="dcterms:W3CDTF">2021-04-05T07:14:00Z</dcterms:created>
  <dcterms:modified xsi:type="dcterms:W3CDTF">2021-04-05T07:27:00Z</dcterms:modified>
</cp:coreProperties>
</file>